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8F2E4"/>
  <w:body>
    <w:p w14:paraId="5C406FD0" w14:textId="77777777" w:rsidR="00844EE2" w:rsidRPr="00DA0033" w:rsidRDefault="00000000">
      <w:pPr>
        <w:pStyle w:val="aa"/>
        <w:keepLines w:val="1"/>
        <w:spacing w:after="68" w:line="500" w:lineRule="exact"/>
        <w:jc w:val="center"/>
        <w:rPr>
          <w:rFonts w:hint="eastAsia"/>
          <w:lang w:val="ru-RU"/>
        </w:rPr>
        <w:keepNext w:val="1"/>
      </w:pPr>
      <w:r>
        <w:rPr>
          <w:rFonts w:ascii="Georgia" w:hAnsi="Georgia" w:eastAsia="Georgia" w:cs="Georgia"/>
          <w:lang w:val="ru-RU"/>
          <w:b w:val="1"/>
          <w:sz w:val="40"/>
          <w:szCs w:val="40"/>
          <w:color w:val="000000"/>
        </w:rPr>
        <w:t xml:space="preserve">приложение I</w:t>
      </w:r>
    </w:p>
    <w:p w14:paraId="2F0E70E8" w14:textId="77777777" w:rsidR="00844EE2" w:rsidRPr="00DA0033" w:rsidRDefault="00000000">
      <w:pPr>
        <w:pStyle w:val="ac"/>
        <w:keepLines w:val="1"/>
        <w:spacing w:after="70" w:line="300" w:lineRule="exact"/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3"/>
          <w:szCs w:val="23"/>
          <w:color w:val="000000"/>
          <w:i w:val="1"/>
        </w:rPr>
        <w:t xml:space="preserve">особые условия сотрудничества</w:t>
      </w:r>
    </w:p>
    <w:p w14:paraId="580E2ECD" w14:textId="77777777" w:rsidR="00844EE2" w:rsidRPr="00DA0033" w:rsidRDefault="00000000">
      <w:pPr>
        <w:keepLines w:val="1"/>
        <w:spacing w:after="506" w:line="240" w:lineRule="exact"/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lang w:val="ru-RU"/>
          <w:sz w:val="18"/>
          <w:szCs w:val="18"/>
          <w:color w:val="000000"/>
        </w:rPr>
        <w:t xml:space="preserve">к договору со службой эвакуации № __________ от «___» __________ 20___ г.</w:t>
      </w:r>
    </w:p>
    <w:p w14:paraId="332642FE" w14:textId="77777777" w:rsidR="00844EE2" w:rsidRPr="00DA0033" w:rsidRDefault="00000000">
      <w:pPr>
        <w:keepLines w:val="1"/>
        <w:spacing w:after="80"/>
        <w:jc w:val="both"/>
        <w:rPr>
          <w:lang w:val="ru-RU"/>
        </w:rPr>
      </w:pPr>
      <w:r>
        <w:rPr>
          <w:rFonts w:ascii="Times New Roman" w:hAnsi="Times New Roman" w:eastAsia="Times New Roman" w:cs="Times New Roman"/>
          <w:lang w:val="ru-RU"/>
          <w:sz w:val="18"/>
          <w:szCs w:val="18"/>
          <w:color w:val="383A39"/>
        </w:rPr>
        <w:t>Стороны договора со службой эвакуации отдельно согласовали следующие три условия. Приложение является неотъемлемой частью договора. Под каждым пунктом предусмотрена отдельная подпись Эвакуатора. Реквизиты Сторон приведены в конце приложения.</w:t>
      </w:r>
    </w:p>
    <w:p w14:paraId="5DE4DFEA" w14:textId="77777777" w:rsidR="00844EE2" w:rsidRPr="00DA0033" w:rsidRDefault="00000000">
      <w:pPr>
        <w:pStyle w:val="1"/>
        <w:spacing w:before="40" w:after="130" w:line="330" w:lineRule="exact"/>
        <w:rPr>
          <w:lang w:val="ru-RU"/>
        </w:rPr>
        <w:keepNext w:val="1"/>
        <w:keepLines w:val="1"/>
      </w:pPr>
      <w:r>
        <w:rPr>
          <w:rFonts w:ascii="Times New Roman" w:hAnsi="Times New Roman" w:eastAsia="Times New Roman" w:cs="Times New Roman"/>
          <w:lang w:val="ru-RU"/>
          <w:b w:val="1"/>
          <w:sz w:val="25"/>
          <w:szCs w:val="25"/>
          <w:color w:val="000000"/>
        </w:rPr>
        <w:t xml:space="preserve">1. Фиксация цены размещения объявления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</w:pPr>
      <w:r>
        <w:rPr>
          <w:rFonts w:ascii="Times New Roman" w:hAnsi="Times New Roman" w:eastAsia="Times New Roman" w:cs="Times New Roman"/>
          <w:lang w:val="ru-RU"/>
          <w:sz w:val="18"/>
          <w:szCs w:val="18"/>
          <w:color w:val="383A39"/>
        </w:rPr>
        <w:t xml:space="preserve">При заключении договора до 1 января 2027 года цена размещения одного объявления (одной карточки Эвакуатора) составляет 1 000 (одну тысячу) рублей за каждые 30 календарных дней (720 часов) подписки и остается неизменной без индексации по 31 декабря 2027 года включительно. Фиксация цены распространяется на приобретаемые в этот срок периоды подписки; это не разовая плата за размещение до конца 2027 года.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  <w:keepNext w:val="1"/>
      </w:pPr>
      <w:r>
        <w:rPr>
          <w:rFonts w:ascii="Times New Roman" w:hAnsi="Times New Roman" w:eastAsia="Times New Roman" w:cs="Times New Roman"/>
          <w:lang w:val="ru-RU"/>
          <w:sz w:val="18"/>
          <w:szCs w:val="18"/>
          <w:color w:val="383A39"/>
        </w:rPr>
        <w:t xml:space="preserve">Учитывается фактическая дата заключения договора по пункту 9.1, в том числе при получении фото или скана. Для указанной группы договоров первая индексация возможна с 1 января 2028 года за 2027 год по разделу 5 договора, без доначисления индексации за 2026 год. Период, полностью оплаченный и активированный до индексации, не пересчитывается. Для договоров, заключенных с 1 января 2027 года, действует общий порядок раздела 5.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  <w:keepNext w:val="1"/>
        <w:spacing w:before="120" w:after="80"/>
      </w:pPr>
      <w:r>
        <w:rPr>
          <w:rFonts w:ascii="Times New Roman" w:hAnsi="Times New Roman" w:eastAsia="Times New Roman" w:cs="Times New Roman"/>
          <w:lang w:val="ru-RU"/>
          <w:b w:val="1"/>
          <w:sz w:val="18"/>
          <w:szCs w:val="18"/>
          <w:color w:val="383A39"/>
        </w:rPr>
        <w:t>с условием пункта 1 ознакомлен и согласен.</w:t>
      </w:r>
    </w:p>
    <w:p>
      <w:pPr>
        <w:keepLines w:val="1"/>
        <w:spacing w:before="60" w:after="166" w:line="240" w:lineRule="auto"/>
        <w:ind w:left="-20" w:right="-20" w:firstLine="0"/>
        <w:jc w:val="left"/>
        <w:rPr>
          <w:sz w:val="2"/>
        </w:rPr>
      </w:pPr>
      <w:r xmlns:a="http://schemas.openxmlformats.org/drawingml/2006/main" xmlns:pic="http://schemas.openxmlformats.org/drawingml/2006/picture">
        <w:rPr>
          <w:sz w:val="2"/>
        </w:rPr>
        <w:drawing>
          <wp:inline distT="0" distB="0" distL="0" distR="0">
            <wp:extent cx="6593840" cy="374650"/>
            <wp:effectExtent l="0" t="0" r="0" b="0"/>
            <wp:docPr id="801" name="Подпись под условием 1" descr="Рамка для подписи; знак А из логотипа AMITUT в круге; Подпись Эвакуатора справ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oter_complete_1.png"/>
                    <pic:cNvPicPr/>
                  </pic:nvPicPr>
                  <pic:blipFill>
                    <a:blip r:embed="rIdConsentBarComplete"/>
                    <a:stretch>
                      <a:fillRect/>
                    </a:stretch>
                  </pic:blipFill>
                  <pic:spPr>
                    <a:xfrm>
                      <a:off x="0" y="0"/>
                      <a:ext cx="659384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4DFEA" w14:textId="77777777" w:rsidR="00844EE2" w:rsidRPr="00DA0033" w:rsidRDefault="00000000">
      <w:pPr>
        <w:pStyle w:val="1"/>
        <w:spacing w:before="40" w:after="130" w:line="330" w:lineRule="exact"/>
        <w:rPr>
          <w:lang w:val="ru-RU"/>
        </w:rPr>
        <w:keepNext w:val="1"/>
        <w:keepLines w:val="1"/>
      </w:pPr>
      <w:r>
        <w:rPr>
          <w:rFonts w:ascii="Times New Roman" w:hAnsi="Times New Roman" w:eastAsia="Times New Roman" w:cs="Times New Roman"/>
          <w:lang w:val="ru-RU"/>
          <w:b w:val="1"/>
          <w:sz w:val="25"/>
          <w:szCs w:val="25"/>
          <w:color w:val="000000"/>
        </w:rPr>
        <w:t xml:space="preserve">2. Подписание договора по фото или скану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</w:pPr>
      <w:r>
        <w:rPr>
          <w:rFonts w:ascii="Times New Roman" w:hAnsi="Times New Roman" w:eastAsia="Times New Roman" w:cs="Times New Roman"/>
          <w:lang w:val="ru-RU"/>
          <w:sz w:val="18"/>
          <w:szCs w:val="18"/>
          <w:color w:val="383A39"/>
        </w:rPr>
        <w:t xml:space="preserve">Если AMITUT направил согласованный текст как предложение заключить договор, договор считается подписанным Эвакуатором и заключенным с момента получения AMITUT читаемых фото или сканов всех страниц договора с собственноручной подписью Эвакуатора либо его уполномоченного представителя и настоящего приложения с отдельной подписью под каждым из трех пунктов. Несогласованных изменений в присланном тексте быть не должно.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</w:pPr>
      <w:r>
        <w:rPr>
          <w:rFonts w:ascii="Times New Roman" w:hAnsi="Times New Roman" w:eastAsia="Times New Roman" w:cs="Times New Roman"/>
          <w:lang w:val="ru-RU"/>
          <w:sz w:val="18"/>
          <w:szCs w:val="18"/>
          <w:color w:val="383A39"/>
        </w:rPr>
        <w:t xml:space="preserve">Документы направляются с email или номера телефона Эвакуатора, указанных в разделе 10 договора либо подтвержденных при проверке реквизитов, на info@amitut.ru или на контакт AMITUT в мессенджере, предварительно согласованный через этот email. Должны быть различимы полный текст, Ф. И. О., подписи и полномочия подписанта. Обмен признается соблюдением письменной формы; передача бумажных оригиналов не требуется для вступления договора в силу.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  <w:keepNext w:val="1"/>
      </w:pPr>
      <w:r>
        <w:rPr>
          <w:rFonts w:ascii="Times New Roman" w:hAnsi="Times New Roman" w:eastAsia="Times New Roman" w:cs="Times New Roman"/>
          <w:lang w:val="ru-RU"/>
          <w:sz w:val="18"/>
          <w:szCs w:val="18"/>
          <w:color w:val="383A39"/>
        </w:rPr>
        <w:t xml:space="preserve">AMITUT подтверждает получение и направляет свой подписанный экземпляр; при доказанном получении документов отдельное подтверждение не изменяет момент заключения. Если Эвакуатор изменил текст, требуется принятие изменений AMITUT и направление соответствующего подписанного экземпляра. Остальные правила обмена установлены пунктом 9.1 договора.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  <w:keepNext w:val="1"/>
        <w:spacing w:before="120" w:after="80"/>
      </w:pPr>
      <w:r>
        <w:rPr>
          <w:rFonts w:ascii="Times New Roman" w:hAnsi="Times New Roman" w:eastAsia="Times New Roman" w:cs="Times New Roman"/>
          <w:lang w:val="ru-RU"/>
          <w:b w:val="1"/>
          <w:sz w:val="18"/>
          <w:szCs w:val="18"/>
          <w:color w:val="383A39"/>
        </w:rPr>
        <w:t>с условием пункта 2 ознакомлен и согласен.</w:t>
      </w:r>
    </w:p>
    <w:p>
      <w:pPr>
        <w:keepLines w:val="1"/>
        <w:spacing w:before="60" w:after="166" w:line="240" w:lineRule="auto"/>
        <w:ind w:left="-20" w:right="-20" w:firstLine="0"/>
        <w:jc w:val="left"/>
        <w:rPr>
          <w:sz w:val="2"/>
        </w:rPr>
        <w:sectPr w:rsidR="00040A56" w:rsidSect="00034616">
          <w:headerReference w:type="default" r:id="rId8"/>
          <w:pgSz w:w="12240" w:h="15840"/>
          <w:pgMar w:top="2320" w:right="954" w:bottom="1160" w:left="942" w:header="0" w:footer="220" w:gutter="0"/>
          <w:cols w:space="720"/>
          <w:docGrid w:linePitch="360"/>
        </w:sectPr>
      </w:pPr>
      <w:r xmlns:a="http://schemas.openxmlformats.org/drawingml/2006/main" xmlns:pic="http://schemas.openxmlformats.org/drawingml/2006/picture">
        <w:rPr>
          <w:sz w:val="2"/>
        </w:rPr>
        <w:drawing>
          <wp:inline distT="0" distB="0" distL="0" distR="0">
            <wp:extent cx="6593840" cy="374650"/>
            <wp:effectExtent l="0" t="0" r="0" b="0"/>
            <wp:docPr id="802" name="Подпись под условием 2" descr="Рамка для подписи; знак А из логотипа AMITUT в круге; Подпись Эвакуатора справ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oter_complete_1.png"/>
                    <pic:cNvPicPr/>
                  </pic:nvPicPr>
                  <pic:blipFill>
                    <a:blip r:embed="rIdConsentBarComplete"/>
                    <a:stretch>
                      <a:fillRect/>
                    </a:stretch>
                  </pic:blipFill>
                  <pic:spPr>
                    <a:xfrm>
                      <a:off x="0" y="0"/>
                      <a:ext cx="659384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4DFEA" w14:textId="77777777" w:rsidR="00844EE2" w:rsidRPr="00DA0033" w:rsidRDefault="00000000">
      <w:pPr>
        <w:pStyle w:val="1"/>
        <w:spacing w:before="40" w:after="130" w:line="330" w:lineRule="exact"/>
        <w:rPr>
          <w:lang w:val="ru-RU"/>
        </w:rPr>
        <w:keepNext w:val="1"/>
        <w:keepLines w:val="1"/>
      </w:pPr>
      <w:r>
        <w:rPr>
          <w:rFonts w:ascii="Times New Roman" w:hAnsi="Times New Roman" w:eastAsia="Times New Roman" w:cs="Times New Roman"/>
          <w:lang w:val="ru-RU"/>
          <w:b w:val="1"/>
          <w:sz w:val="25"/>
          <w:szCs w:val="25"/>
          <w:color w:val="000000"/>
        </w:rPr>
        <w:t xml:space="preserve">3. Размер и порядок начисления комиссии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</w:pPr>
      <w:r>
        <w:rPr>
          <w:rFonts w:ascii="Times New Roman" w:hAnsi="Times New Roman" w:eastAsia="Times New Roman" w:cs="Times New Roman"/>
          <w:lang w:val="ru-RU"/>
          <w:sz w:val="18"/>
          <w:szCs w:val="18"/>
          <w:color w:val="383A39"/>
        </w:rPr>
        <w:t xml:space="preserve">Без действующей подписки комиссия составляет 10% от суммы заказа, но не менее 500 (пятисот) рублей за одно открытие контакта. При действующей подписке отдельная комиссия за ответ, контакт или заказ не начисляется. Состояние подписки определяется в момент фактического открытия; последующая покупка подписки ранее начисленную комиссию не отменяет.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</w:pPr>
      <w:r>
        <w:rPr>
          <w:rFonts w:ascii="Times New Roman" w:hAnsi="Times New Roman" w:eastAsia="Times New Roman" w:cs="Times New Roman"/>
          <w:lang w:val="ru-RU"/>
          <w:sz w:val="18"/>
          <w:szCs w:val="18"/>
          <w:color w:val="383A39"/>
        </w:rPr>
        <w:t xml:space="preserve">Расчетная сумма заказа — конкретная цена эвакуации в рублях из выбранного клиентом предложения, со всеми включенными в него услугами и применимыми налогами. До открытия контакта Эвакуатору показываются эта сумма, ставка 10%, минимум 500 рублей и итоговая комиссия. Если указаны цена «от», диапазон или только формула, сначала определяется конкретная сумма для расчета; без отдельного подтверждения суммы и комиссии платное открытие не производится.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</w:pPr>
      <w:r>
        <w:rPr>
          <w:rFonts w:ascii="Times New Roman" w:hAnsi="Times New Roman" w:eastAsia="Times New Roman" w:cs="Times New Roman"/>
          <w:lang w:val="ru-RU"/>
          <w:b w:val="1"/>
          <w:sz w:val="18"/>
          <w:szCs w:val="18"/>
          <w:color w:val="383A39"/>
        </w:rPr>
        <w:t xml:space="preserve">Комиссия = большая из двух величин: 10% расчетной суммы заказа или 500 рублей. Результат округляется до копеек по математическим правилам. Минимум 500 рублей не прибавляется сверху к рассчитанным 10%. Примеры: заказ 3 000 рублей — комиссия 500 рублей; 5 000 рублей — 500 рублей; 8 000 рублей — 800 рублей.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</w:pPr>
      <w:r>
        <w:rPr>
          <w:rFonts w:ascii="Times New Roman" w:hAnsi="Times New Roman" w:eastAsia="Times New Roman" w:cs="Times New Roman"/>
          <w:lang w:val="ru-RU"/>
          <w:sz w:val="18"/>
          <w:szCs w:val="18"/>
          <w:color w:val="383A39"/>
        </w:rPr>
        <w:t xml:space="preserve">Основание и момент начисления. Клиент выбирает предложение; Эвакуатор без подписки подтверждает показанные расчетную сумму и комиссию; система успешно открывает контакт. Комиссия начисляется в момент открытия только при выполнении всех этих условий. Уведомление, выбор предложения клиентом, отправка предложения или техническая ошибка без доступа к контакту сами по себе комиссию не создают.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</w:pPr>
      <w:r>
        <w:rPr>
          <w:rFonts w:ascii="Times New Roman" w:hAnsi="Times New Roman" w:eastAsia="Times New Roman" w:cs="Times New Roman"/>
          <w:lang w:val="ru-RU"/>
          <w:sz w:val="18"/>
          <w:szCs w:val="18"/>
          <w:color w:val="383A39"/>
        </w:rPr>
        <w:t xml:space="preserve">Комиссия является платой за информационную услугу. Она фиксируется при открытии и сохраняется полностью, даже если клиент не ответил, отказался, выбрал другую службу, стороны не согласовали окончательную цену или эвакуация не состоялась по причинам, не связанным с нарушением AMITUT. Позднейшее изменение цены или объема эвакуации комиссию не изменяет. Контакт неэксклюзивен; заказ и доход не гарантируются.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</w:pPr>
      <w:r>
        <w:rPr>
          <w:rFonts w:ascii="Times New Roman" w:hAnsi="Times New Roman" w:eastAsia="Times New Roman" w:cs="Times New Roman"/>
          <w:lang w:val="ru-RU"/>
          <w:sz w:val="18"/>
          <w:szCs w:val="18"/>
          <w:color w:val="383A39"/>
        </w:rPr>
        <w:t xml:space="preserve">Повторные и ошибочные операции. По одной совокупности «Эвакуатор — клиент — отдельная заявка» комиссия начисляется один раз. Повторный просмотр, нажатие, выдача контакта или дублирование заявки повторно не оплачиваются. Новая самостоятельная заявка на другую эвакуацию требует нового подтверждения. Ошибки проверяются и исправляются; при подтвержденном отсутствии надлежащей услуги комиссия отменяется.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</w:pPr>
      <w:r>
        <w:rPr>
          <w:rFonts w:ascii="Times New Roman" w:hAnsi="Times New Roman" w:eastAsia="Times New Roman" w:cs="Times New Roman"/>
          <w:lang w:val="ru-RU"/>
          <w:sz w:val="18"/>
          <w:szCs w:val="18"/>
          <w:color w:val="383A39"/>
        </w:rPr>
        <w:t xml:space="preserve">Учет и оплата. AMITUT фиксирует предложение, расчетную сумму, подтверждение, состояние подписки, время открытия и итоговую комиссию в личном кабинете. Реестр и счет за месяц формируются не позднее пятого рабочего дня следующего месяца. Оплата — в течение пяти рабочих дней после доставки счета в кабинет с уведомлением на согласованный email; если уведомление не доставлено — после подтвержденного получения иным согласованным способом.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  <w:keepNext w:val="1"/>
      </w:pPr>
      <w:r>
        <w:rPr>
          <w:rFonts w:ascii="Times New Roman" w:hAnsi="Times New Roman" w:eastAsia="Times New Roman" w:cs="Times New Roman"/>
          <w:lang w:val="ru-RU"/>
          <w:sz w:val="18"/>
          <w:szCs w:val="18"/>
          <w:color w:val="383A39"/>
        </w:rPr>
        <w:t xml:space="preserve">Возражения по реестру направляются в течение десяти рабочих дней; ответ AMITUT — в течение десяти рабочих дней. Неоспариваемая часть оплачивается в срок, обоснованно оспоренная приостанавливается на время проверки. Подтвержденная переплата возвращается в течение десяти рабочих дней либо засчитывается с согласия Эвакуатора. Ставка 10% и минимум 500 рублей не индексируются; их изменение требует соглашения. Комиссия не засчитывается в цену эвакуации, оплачиваемую клиентом.</w:t>
      </w:r>
    </w:p>
    <w:p w14:paraId="306F0573" w14:textId="77777777" w:rsidR="00844EE2" w:rsidRPr="00DA0033" w:rsidRDefault="00000000">
      <w:pPr>
        <w:keepLines w:val="1"/>
        <w:jc w:val="both"/>
        <w:rPr>
          <w:lang w:val="ru-RU"/>
        </w:rPr>
        <w:keepNext w:val="1"/>
        <w:spacing w:before="120" w:after="80"/>
      </w:pPr>
      <w:r>
        <w:rPr>
          <w:rFonts w:ascii="Times New Roman" w:hAnsi="Times New Roman" w:eastAsia="Times New Roman" w:cs="Times New Roman"/>
          <w:lang w:val="ru-RU"/>
          <w:b w:val="1"/>
          <w:sz w:val="18"/>
          <w:szCs w:val="18"/>
          <w:color w:val="383A39"/>
        </w:rPr>
        <w:t>с условием пункта 3 ознакомлен и согласен.</w:t>
      </w:r>
    </w:p>
    <w:p>
      <w:pPr>
        <w:keepLines w:val="1"/>
        <w:spacing w:before="60" w:after="166" w:line="240" w:lineRule="auto"/>
        <w:ind w:left="-20" w:right="-20" w:firstLine="0"/>
        <w:jc w:val="left"/>
        <w:rPr>
          <w:sz w:val="2"/>
        </w:rPr>
        <w:sectPr w:rsidR="00040A56" w:rsidSect="00034616">
          <w:headerReference w:type="default" r:id="rId8"/>
          <w:pgSz w:w="12240" w:h="15840"/>
          <w:pgMar w:top="2320" w:right="954" w:bottom="1160" w:left="942" w:header="0" w:footer="220" w:gutter="0"/>
          <w:cols w:space="720"/>
          <w:docGrid w:linePitch="360"/>
        </w:sectPr>
      </w:pPr>
      <w:r xmlns:a="http://schemas.openxmlformats.org/drawingml/2006/main" xmlns:pic="http://schemas.openxmlformats.org/drawingml/2006/picture">
        <w:rPr>
          <w:sz w:val="2"/>
        </w:rPr>
        <w:drawing>
          <wp:inline distT="0" distB="0" distL="0" distR="0">
            <wp:extent cx="6593840" cy="374650"/>
            <wp:effectExtent l="0" t="0" r="0" b="0"/>
            <wp:docPr id="803" name="Подпись под условием 3" descr="Рамка для подписи; знак А из логотипа AMITUT в круге; Подпись Эвакуатора справ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oter_complete_1.png"/>
                    <pic:cNvPicPr/>
                  </pic:nvPicPr>
                  <pic:blipFill>
                    <a:blip r:embed="rIdConsentBarComplete"/>
                    <a:stretch>
                      <a:fillRect/>
                    </a:stretch>
                  </pic:blipFill>
                  <pic:spPr>
                    <a:xfrm>
                      <a:off x="0" y="0"/>
                      <a:ext cx="659384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A8E03" w14:textId="77777777" w:rsidR="00844EE2" w:rsidRDefault="00000000">
      <w:pPr>
        <w:pStyle w:val="1"/>
        <w:spacing w:before="40" w:after="130" w:line="330" w:lineRule="exact"/>
        <w:keepNext w:val="1"/>
      </w:pPr>
      <w:r>
        <w:rPr>
          <w:rFonts w:ascii="Times New Roman" w:hAnsi="Times New Roman" w:eastAsia="Times New Roman" w:cs="Times New Roman"/>
          <w:sz w:val="25"/>
          <w:szCs w:val="25"/>
          <w:color w:val="000000"/>
          <w:b w:val="1"/>
        </w:rPr>
        <w:t>Реквизиты и подписи Сторон</w:t>
      </w:r>
    </w:p>
    <w:tbl>
      <w:tblPr>
        <w:tblW w:w="1034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  <w:tblInd w:w="0" w:type="dxa"/>
      </w:tblPr>
      <w:tblGrid>
        <w:gridCol w:w="5172"/>
        <w:gridCol w:w="5172"/>
      </w:tblGrid>
      <w:tr w:rsidR="00844EE2" w14:paraId="23E9185E" w14:textId="77777777">
        <w:trPr>
          <w:cantSplit/>
          <w:jc w:val="center"/>
        </w:trPr>
        <w:tc>
          <w:tcPr>
            <w:tcW w:w="5172" w:type="dxa"/>
            <w:vAlign w:val="top"/>
            <w:tcMar>
              <w:left w:w="0" w:type="dxa"/>
              <w:right w:w="240" w:type="dxa"/>
            </w:tcMar>
          </w:tcPr>
          <w:p w14:paraId="6D16D630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left"/>
              <w:ind w:left="0" w:right="0" w:firstLine="0"/>
            </w:pPr>
            <w:r>
              <w:rPr>
                <w:rFonts w:ascii="Times New Roman" w:hAnsi="Times New Roman" w:eastAsia="Times New Roman" w:cs="Times New Roman"/>
                <w:b w:val="1"/>
                <w:sz w:val="18"/>
                <w:szCs w:val="18"/>
                <w:color w:val="383A39"/>
              </w:rPr>
              <w:t>AMITUT</w:t>
            </w:r>
          </w:p>
          <w:p w14:paraId="2023EC1F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lef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ИП Короглуев Филипп Алексеевич</w:t>
            </w:r>
          </w:p>
          <w:p w14:paraId="1D261E55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lef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ИНН 616710986293</w:t>
            </w:r>
          </w:p>
          <w:p w14:paraId="5A6657C7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lef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ОГРНИП 326619600084636 от 06.04.2026</w:t>
            </w:r>
          </w:p>
          <w:p w14:paraId="23425046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lef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Адрес: 344025, г. Ростов-на-Дону,</w:t>
            </w:r>
          </w:p>
          <w:p w14:paraId="420E653F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lef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ул. 29-я линия, д. 53</w:t>
            </w:r>
          </w:p>
          <w:p w14:paraId="3D4EF73B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left"/>
              <w:ind w:left="0" w:right="0" w:firstLine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383A39"/>
              </w:rPr>
              <w:t>Email</w:t>
            </w: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color w:val="383A39"/>
              </w:rPr>
              <w:t>info</w:t>
            </w: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@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color w:val="383A39"/>
              </w:rPr>
              <w:t>amitut</w:t>
            </w: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color w:val="383A39"/>
              </w:rPr>
              <w:t>ru</w:t>
            </w: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 xml:space="preserve"> • Сайт: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color w:val="383A39"/>
              </w:rPr>
              <w:t>amitut</w:t>
            </w: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color w:val="383A39"/>
              </w:rPr>
              <w:t>ru</w:t>
            </w:r>
          </w:p>
          <w:p w14:paraId="196F6801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lef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Р/с 40802810752740032421</w:t>
            </w:r>
          </w:p>
          <w:p w14:paraId="61F5B279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lef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ЮГО-ЗАПАДНЫЙ БАНК ПАО СБЕРБАНК</w:t>
            </w:r>
          </w:p>
          <w:p w14:paraId="29CCAA12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lef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БИК 046015602</w:t>
            </w:r>
          </w:p>
          <w:p w14:paraId="2BA52D69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lef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К/с 30101810600000000602</w:t>
            </w:r>
          </w:p>
          <w:p w14:paraId="7ACBE9CF" w14:textId="77777777" w:rsidR="00844EE2" w:rsidRPr="00DA0033" w:rsidRDefault="00844EE2">
            <w:pPr>
              <w:keepLines/>
              <w:spacing w:after="80" w:line="240" w:lineRule="exact"/>
              <w:rPr>
                <w:lang w:val="ru-RU"/>
              </w:rPr>
              <w:jc w:val="left"/>
              <w:ind w:left="0" w:right="0" w:firstLine="0"/>
              <w:keepNext w:val="1"/>
            </w:pPr>
          </w:p>
        </w:tc>
        <w:tc>
          <w:tcPr>
            <w:tcW w:w="5172" w:type="dxa"/>
            <w:vAlign w:val="top"/>
            <w:tcMar>
              <w:left w:w="240" w:type="dxa"/>
              <w:right w:w="0" w:type="dxa"/>
            </w:tcMar>
          </w:tcPr>
          <w:p w14:paraId="75030879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righ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b w:val="1"/>
                <w:lang w:val="ru-RU"/>
                <w:sz w:val="18"/>
                <w:szCs w:val="18"/>
                <w:color w:val="383A39"/>
              </w:rPr>
              <w:t>Эвакуатор</w:t>
            </w:r>
          </w:p>
          <w:p w14:paraId="10690BBC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righ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Наименование / Ф. И. О.: __________________</w:t>
            </w:r>
          </w:p>
          <w:p w14:paraId="28F3F5DA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righ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________________________________________</w:t>
            </w:r>
          </w:p>
          <w:p w14:paraId="322B7BC5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righ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Статус: ЮЛ / ИП / физлицо (указать): ______</w:t>
            </w:r>
          </w:p>
          <w:p w14:paraId="49380AA9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righ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ИНН: ___________________________________</w:t>
            </w:r>
          </w:p>
          <w:p w14:paraId="05FDC3EC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righ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ОГРН / ОГРНИП (при наличии): _____________</w:t>
            </w:r>
          </w:p>
          <w:p w14:paraId="7351F5FE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righ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Адрес: __________________________________</w:t>
            </w:r>
          </w:p>
          <w:p w14:paraId="2A57197F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right"/>
              <w:ind w:left="0" w:right="0" w:firstLine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383A39"/>
              </w:rPr>
              <w:t>Email</w:t>
            </w: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 xml:space="preserve"> / телефон: _________________________</w:t>
            </w:r>
          </w:p>
          <w:p w14:paraId="6A79D94D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righ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Представитель и основание полномочий:</w:t>
            </w:r>
          </w:p>
          <w:p w14:paraId="5F9259B4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righ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________________________________________</w:t>
            </w:r>
          </w:p>
          <w:p w14:paraId="0C883C77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righ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Р/с / банк: ______________________________</w:t>
            </w:r>
          </w:p>
          <w:p w14:paraId="61844E30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right"/>
              <w:ind w:left="0" w:right="0" w:firstLine="0"/>
            </w:pPr>
            <w:r w:rsidRPr="00DA0033"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БИК / к/с: _______________________________</w:t>
            </w:r>
          </w:p>
          <w:p w14:paraId="2BB860AE" w14:textId="77777777" w:rsidR="00844EE2" w:rsidRPr="00DA0033" w:rsidRDefault="00844EE2">
            <w:pPr>
              <w:keepLines/>
              <w:spacing w:after="80" w:line="240" w:lineRule="exact"/>
              <w:rPr>
                <w:lang w:val="ru-RU"/>
              </w:rPr>
              <w:jc w:val="right"/>
              <w:ind w:left="0" w:right="0" w:firstLine="0"/>
              <w:keepNext w:val="1"/>
            </w:pPr>
          </w:p>
        </w:tc>
      </w:tr>
      <w:tr>
        <w:trPr>
          <w:cantSplit/>
        </w:trPr>
        <w:tc>
          <w:tcPr>
            <w:tcW w:w="5172" w:type="dxa"/>
            <w:vAlign w:val="top"/>
            <w:tcMar>
              <w:left w:w="0" w:type="dxa"/>
              <w:right w:w="240" w:type="dxa"/>
            </w:tcMar>
          </w:tcPr>
          <w:p w14:paraId="7BD5B424" w14:textId="77777777" w:rsidR="00844EE2" w:rsidRPr="00DA0033" w:rsidRDefault="00000000">
            <w:pPr>
              <w:keepLines/>
              <w:spacing w:after="80" w:line="240" w:lineRule="exact"/>
              <w:rPr>
                <w:lang w:val="ru-RU"/>
              </w:rPr>
              <w:jc w:val="left"/>
              <w:ind w:left="0" w:right="0" w:firstLine="0"/>
              <w:keepNext w:val="1"/>
            </w:pPr>
            <w:r>
              <w:rPr>
                <w:rFonts w:ascii="Times New Roman" w:hAnsi="Times New Roman" w:eastAsia="Times New Roman" w:cs="Times New Roman"/>
                <w:lang w:val="ru-RU"/>
                <w:sz w:val="18"/>
                <w:szCs w:val="18"/>
                <w:color w:val="383A39"/>
              </w:rPr>
              <w:t>подпись __________________________</w:t>
            </w:r>
          </w:p>
          <w:p w14:paraId="506CB25A" w14:textId="77777777" w:rsidR="00844EE2" w:rsidRDefault="00000000">
            <w:pPr>
              <w:keepLines/>
              <w:spacing w:after="80" w:line="240" w:lineRule="exact"/>
              <w:jc w:val="left"/>
              <w:ind w:left="0" w:right="0" w:firstLine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383A39"/>
              </w:rPr>
              <w:t>М. П. (при наличии)</w:t>
            </w:r>
          </w:p>
        </w:tc>
        <w:tc>
          <w:tcPr>
            <w:tcW w:w="5172" w:type="dxa"/>
            <w:vAlign w:val="top"/>
            <w:tcMar>
              <w:left w:w="240" w:type="dxa"/>
              <w:right w:w="0" w:type="dxa"/>
            </w:tcMar>
          </w:tcPr>
          <w:p w14:paraId="5B61B380" w14:textId="77777777" w:rsidR="00844EE2" w:rsidRDefault="00000000">
            <w:pPr>
              <w:keepLines/>
              <w:spacing w:after="80" w:line="240" w:lineRule="exact"/>
              <w:jc w:val="right"/>
              <w:ind w:left="0" w:right="0" w:firstLine="0"/>
              <w:keepNext w:val="1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383A39"/>
              </w:rPr>
              <w:t>подпись __________________________</w:t>
            </w:r>
          </w:p>
          <w:p w14:paraId="4E30097E" w14:textId="77777777" w:rsidR="00844EE2" w:rsidRDefault="00000000">
            <w:pPr>
              <w:keepLines/>
              <w:spacing w:after="80" w:line="240" w:lineRule="exact"/>
              <w:jc w:val="right"/>
              <w:ind w:left="0" w:right="0" w:firstLine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383A39"/>
              </w:rPr>
              <w:t>М. П. (при наличии)</w:t>
            </w:r>
          </w:p>
        </w:tc>
      </w:tr>
    </w:tbl>
    <w:p>
      <w:pPr>
        <w:spacing w:after="0" w:line="20" w:lineRule="exact"/>
      </w:pPr>
    </w:p>
    <w:sectPr w:rsidR="00040A56" w:rsidSect="00034616">
      <w:headerReference w:type="default" r:id="rId8"/>
      <w:pgSz w:w="12240" w:h="15840"/>
      <w:pgMar w:top="2320" w:right="954" w:bottom="1160" w:left="942" w:header="0" w:footer="2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C6963" w14:textId="77777777" w:rsidR="00040A56" w:rsidRDefault="00040A56">
      <w:pPr>
        <w:spacing w:after="0" w:line="240" w:lineRule="auto"/>
      </w:pPr>
      <w:r>
        <w:separator/>
      </w:r>
    </w:p>
  </w:endnote>
  <w:endnote w:type="continuationSeparator" w:id="0">
    <w:p w14:paraId="0D1EDABC" w14:textId="77777777" w:rsidR="00040A56" w:rsidRDefault="00040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979EB" w14:textId="77777777" w:rsidR="00040A56" w:rsidRDefault="00040A56">
      <w:pPr>
        <w:spacing w:after="0" w:line="240" w:lineRule="auto"/>
      </w:pPr>
      <w:r>
        <w:separator/>
      </w:r>
    </w:p>
  </w:footnote>
  <w:footnote w:type="continuationSeparator" w:id="0">
    <w:p w14:paraId="13DB96B8" w14:textId="77777777" w:rsidR="00040A56" w:rsidRDefault="00040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9E6C7" w14:textId="77777777" w:rsidR="00844EE2" w:rsidRDefault="00000000">
    <w:pPr>
      <w:spacing w:before="0" w:after="0" w:line="240" w:lineRule="auto"/>
      <w:ind w:left="-942" w:right="-954"/>
      <w:jc w:val="left"/>
      <w:rPr>
        <w:sz w:val="2"/>
      </w:rPr>
    </w:pPr>
    <w:r>
      <w:rPr>
        <w:noProof/>
        <w:sz w:val="2"/>
      </w:rPr>
      <w:drawing>
        <wp:inline distT="0" distB="0" distL="0" distR="0">
          <wp:extent cx="7772400" cy="1325309"/>
          <wp:effectExtent l="0" t="0" r="0" b="0"/>
          <wp:docPr id="1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325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353601">
    <w:abstractNumId w:val="8"/>
  </w:num>
  <w:num w:numId="2" w16cid:durableId="1401512798">
    <w:abstractNumId w:val="6"/>
  </w:num>
  <w:num w:numId="3" w16cid:durableId="137916917">
    <w:abstractNumId w:val="5"/>
  </w:num>
  <w:num w:numId="4" w16cid:durableId="90318456">
    <w:abstractNumId w:val="4"/>
  </w:num>
  <w:num w:numId="5" w16cid:durableId="1859461242">
    <w:abstractNumId w:val="7"/>
  </w:num>
  <w:num w:numId="6" w16cid:durableId="1000616530">
    <w:abstractNumId w:val="3"/>
  </w:num>
  <w:num w:numId="7" w16cid:durableId="2136018450">
    <w:abstractNumId w:val="2"/>
  </w:num>
  <w:num w:numId="8" w16cid:durableId="397096479">
    <w:abstractNumId w:val="1"/>
  </w:num>
  <w:num w:numId="9" w16cid:durableId="459618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print"/>
  <w:zoom w:percent="16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A56"/>
    <w:rsid w:val="0006063C"/>
    <w:rsid w:val="0015074B"/>
    <w:rsid w:val="0029639D"/>
    <w:rsid w:val="00326F90"/>
    <w:rsid w:val="00844EE2"/>
    <w:rsid w:val="00AA1D8D"/>
    <w:rsid w:val="00B108B3"/>
    <w:rsid w:val="00B47730"/>
    <w:rsid w:val="00CB0664"/>
    <w:rsid w:val="00DA00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67CE23"/>
  <w14:defaultImageDpi w14:val="300"/>
  <w15:docId w15:val="{DCD62C8C-3149-4C26-91B0-FF6EB4C1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20" w:line="263" w:lineRule="exact"/>
    </w:pPr>
    <w:rPr>
      <w:rFonts w:ascii="Times New Roman" w:hAnsi="Times New Roman"/>
      <w:color w:val="000000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/>
      <w:outlineLvl w:val="0"/>
    </w:pPr>
    <w:rPr>
      <w:b/>
      <w:bCs/>
      <w:sz w:val="25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color w:val="000000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40" w:line="240" w:lineRule="auto"/>
      <w:contextualSpacing/>
    </w:pPr>
    <w:rPr>
      <w:rFonts w:ascii="Georgia" w:hAnsi="Georgia"/>
      <w:b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140"/>
    </w:pPr>
    <w:rPr>
      <w:i/>
      <w:iCs/>
      <w:spacing w:val="15"/>
      <w:sz w:val="23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color w:val="000000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SignatureMark" Type="http://schemas.openxmlformats.org/officeDocument/2006/relationships/image" Target="media/image1.png"/><Relationship Id="rIdConsentBarComplete" Type="http://schemas.openxmlformats.org/officeDocument/2006/relationships/image" Target="media/consent_bar_complete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3111</Words>
  <Characters>17734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AMITUT Приложение 1 Особые условия сотрудничества</dc:title>
  <dc:subject>Фиксация цены, фото и сканы подписанного договора, комиссия 10% не менее 500 рублей</dc:subject>
  <dc:creator>ИП Малеев Денис Михайлович</dc:creator>
  <cp:keywords>AMITUT; агентский договор; ломбарды</cp:keywords>
  <dc:description>generated by python-docx</dc:description>
  <cp:lastModifiedBy>Филипп</cp:lastModifiedBy>
  <cp:revision>3</cp:revision>
  <dcterms:created xsi:type="dcterms:W3CDTF">2013-12-23T23:15:00Z</dcterms:created>
  <dcterms:modified xsi:type="dcterms:W3CDTF">2026-09-25T12:45:00Z</dcterms:modified>
  <cp:category/>
</cp:coreProperties>
</file>